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606"/>
      </w:tblGrid>
      <w:tr w:rsidR="00AE71E8" w:rsidRPr="00651B6D" w:rsidTr="00AE71E8">
        <w:trPr>
          <w:trHeight w:val="147"/>
        </w:trPr>
        <w:tc>
          <w:tcPr>
            <w:tcW w:w="4744" w:type="dxa"/>
          </w:tcPr>
          <w:p w:rsidR="00AE71E8" w:rsidRPr="00651B6D" w:rsidRDefault="00AE71E8" w:rsidP="00AE71E8">
            <w:pPr>
              <w:spacing w:after="0" w:line="240" w:lineRule="auto"/>
              <w:rPr>
                <w:rFonts w:eastAsia="Calibri" w:cs="Times New Roman"/>
                <w:b/>
                <w:sz w:val="24"/>
                <w:szCs w:val="24"/>
              </w:rPr>
            </w:pPr>
            <w:bookmarkStart w:id="0" w:name="_GoBack"/>
            <w:r w:rsidRPr="00651B6D">
              <w:rPr>
                <w:rFonts w:eastAsia="Calibri" w:cs="Times New Roman"/>
                <w:b/>
                <w:sz w:val="24"/>
                <w:szCs w:val="24"/>
              </w:rPr>
              <w:t>Text-dependent Questions</w:t>
            </w:r>
          </w:p>
        </w:tc>
        <w:tc>
          <w:tcPr>
            <w:tcW w:w="4606" w:type="dxa"/>
          </w:tcPr>
          <w:p w:rsidR="00AE71E8" w:rsidRPr="00651B6D" w:rsidRDefault="00AE71E8" w:rsidP="00AE71E8">
            <w:pPr>
              <w:spacing w:after="0" w:line="240" w:lineRule="auto"/>
              <w:rPr>
                <w:rFonts w:eastAsia="Calibri" w:cs="Times New Roman"/>
                <w:b/>
                <w:sz w:val="24"/>
                <w:szCs w:val="24"/>
              </w:rPr>
            </w:pPr>
            <w:r w:rsidRPr="00651B6D">
              <w:rPr>
                <w:rFonts w:eastAsia="Calibri" w:cs="Times New Roman"/>
                <w:b/>
                <w:sz w:val="24"/>
                <w:szCs w:val="24"/>
              </w:rPr>
              <w:t>Evidence-based Answers</w:t>
            </w:r>
          </w:p>
        </w:tc>
      </w:tr>
      <w:tr w:rsidR="00AE71E8" w:rsidRPr="00651B6D" w:rsidTr="00AE71E8">
        <w:trPr>
          <w:trHeight w:val="147"/>
        </w:trPr>
        <w:tc>
          <w:tcPr>
            <w:tcW w:w="4744" w:type="dxa"/>
          </w:tcPr>
          <w:p w:rsidR="00AE71E8" w:rsidRPr="00651B6D" w:rsidRDefault="00AE71E8" w:rsidP="00AE71E8">
            <w:pPr>
              <w:spacing w:after="0" w:line="240" w:lineRule="auto"/>
              <w:rPr>
                <w:rFonts w:eastAsia="Calibri" w:cs="Times New Roman"/>
                <w:sz w:val="24"/>
                <w:szCs w:val="24"/>
              </w:rPr>
            </w:pPr>
            <w:r w:rsidRPr="00651B6D">
              <w:rPr>
                <w:rFonts w:eastAsia="Calibri" w:cs="Times New Roman"/>
                <w:sz w:val="24"/>
                <w:szCs w:val="24"/>
              </w:rPr>
              <w:t>What does it mean that Mr. White was “amiably desirous of preventing h</w:t>
            </w:r>
            <w:r>
              <w:rPr>
                <w:rFonts w:eastAsia="Calibri" w:cs="Times New Roman"/>
                <w:sz w:val="24"/>
                <w:szCs w:val="24"/>
              </w:rPr>
              <w:t>is son from seeing it?”</w:t>
            </w:r>
          </w:p>
        </w:tc>
        <w:tc>
          <w:tcPr>
            <w:tcW w:w="4606" w:type="dxa"/>
          </w:tcPr>
          <w:p w:rsidR="00AE71E8" w:rsidRPr="00651B6D" w:rsidRDefault="00AE71E8" w:rsidP="00AE71E8">
            <w:pPr>
              <w:spacing w:after="0" w:line="240" w:lineRule="auto"/>
              <w:rPr>
                <w:rFonts w:eastAsia="Calibri" w:cs="Times New Roman"/>
                <w:sz w:val="24"/>
                <w:szCs w:val="24"/>
              </w:rPr>
            </w:pPr>
          </w:p>
        </w:tc>
      </w:tr>
      <w:tr w:rsidR="00AE71E8" w:rsidRPr="00651B6D" w:rsidTr="00AE71E8">
        <w:trPr>
          <w:trHeight w:val="147"/>
        </w:trPr>
        <w:tc>
          <w:tcPr>
            <w:tcW w:w="4744" w:type="dxa"/>
          </w:tcPr>
          <w:p w:rsidR="00AE71E8" w:rsidRPr="00651B6D" w:rsidRDefault="00AE71E8" w:rsidP="00AE71E8">
            <w:pPr>
              <w:spacing w:after="0" w:line="240" w:lineRule="auto"/>
              <w:rPr>
                <w:rFonts w:eastAsia="Calibri" w:cs="Times New Roman"/>
                <w:sz w:val="24"/>
                <w:szCs w:val="24"/>
              </w:rPr>
            </w:pPr>
            <w:r w:rsidRPr="00651B6D">
              <w:rPr>
                <w:sz w:val="24"/>
                <w:szCs w:val="24"/>
              </w:rPr>
              <w:t>What does Mr. White mean by, “I should hardly think</w:t>
            </w:r>
            <w:r>
              <w:rPr>
                <w:sz w:val="24"/>
                <w:szCs w:val="24"/>
              </w:rPr>
              <w:t xml:space="preserve"> that he’d come tonight”?</w:t>
            </w:r>
          </w:p>
        </w:tc>
        <w:tc>
          <w:tcPr>
            <w:tcW w:w="4606" w:type="dxa"/>
          </w:tcPr>
          <w:p w:rsidR="00AE71E8" w:rsidRPr="00651B6D" w:rsidRDefault="00AE71E8" w:rsidP="00AE71E8">
            <w:pPr>
              <w:spacing w:after="0" w:line="240" w:lineRule="auto"/>
              <w:rPr>
                <w:rFonts w:eastAsia="Calibri" w:cs="Times New Roman"/>
                <w:sz w:val="24"/>
                <w:szCs w:val="24"/>
              </w:rPr>
            </w:pPr>
          </w:p>
        </w:tc>
      </w:tr>
      <w:tr w:rsidR="00AE71E8" w:rsidRPr="00651B6D" w:rsidTr="00AE71E8">
        <w:trPr>
          <w:trHeight w:val="147"/>
        </w:trPr>
        <w:tc>
          <w:tcPr>
            <w:tcW w:w="4744" w:type="dxa"/>
          </w:tcPr>
          <w:p w:rsidR="00AE71E8" w:rsidRPr="00651B6D" w:rsidRDefault="00AE71E8" w:rsidP="00AE71E8">
            <w:pPr>
              <w:pStyle w:val="CommentText"/>
              <w:rPr>
                <w:rFonts w:cs="Arial"/>
              </w:rPr>
            </w:pPr>
            <w:r w:rsidRPr="00651B6D">
              <w:rPr>
                <w:rFonts w:cs="Arial"/>
              </w:rPr>
              <w:t>Explain what the sergeant major means when he states, “it’s just a bit</w:t>
            </w:r>
            <w:r>
              <w:rPr>
                <w:rFonts w:cs="Arial"/>
              </w:rPr>
              <w:t xml:space="preserve"> of what you might call magic.”</w:t>
            </w:r>
          </w:p>
        </w:tc>
        <w:tc>
          <w:tcPr>
            <w:tcW w:w="4606" w:type="dxa"/>
          </w:tcPr>
          <w:p w:rsidR="00AE71E8" w:rsidRPr="00651B6D" w:rsidRDefault="00AE71E8" w:rsidP="00AE71E8">
            <w:pPr>
              <w:pStyle w:val="CommentText"/>
              <w:rPr>
                <w:rFonts w:cs="Arial"/>
              </w:rPr>
            </w:pPr>
          </w:p>
        </w:tc>
      </w:tr>
      <w:tr w:rsidR="00AE71E8" w:rsidRPr="00651B6D" w:rsidTr="00AE71E8">
        <w:trPr>
          <w:trHeight w:val="147"/>
        </w:trPr>
        <w:tc>
          <w:tcPr>
            <w:tcW w:w="4744" w:type="dxa"/>
          </w:tcPr>
          <w:p w:rsidR="00AE71E8" w:rsidRPr="00651B6D" w:rsidRDefault="00AE71E8" w:rsidP="00AE71E8">
            <w:pPr>
              <w:spacing w:after="0" w:line="240" w:lineRule="auto"/>
              <w:rPr>
                <w:rFonts w:eastAsia="Calibri" w:cs="Times New Roman"/>
                <w:sz w:val="24"/>
                <w:szCs w:val="24"/>
              </w:rPr>
            </w:pPr>
            <w:r w:rsidRPr="00651B6D">
              <w:rPr>
                <w:sz w:val="24"/>
                <w:szCs w:val="24"/>
              </w:rPr>
              <w:t>Why does the sergeant major say, “Better let it burn”?</w:t>
            </w:r>
          </w:p>
        </w:tc>
        <w:tc>
          <w:tcPr>
            <w:tcW w:w="4606" w:type="dxa"/>
          </w:tcPr>
          <w:p w:rsidR="00AE71E8" w:rsidRPr="00651B6D" w:rsidRDefault="00AE71E8" w:rsidP="00AE71E8">
            <w:pPr>
              <w:pStyle w:val="CommentText"/>
              <w:rPr>
                <w:rFonts w:cs="Arial"/>
              </w:rPr>
            </w:pPr>
          </w:p>
        </w:tc>
      </w:tr>
      <w:tr w:rsidR="00AE71E8" w:rsidRPr="00651B6D" w:rsidTr="00AE71E8">
        <w:trPr>
          <w:trHeight w:val="147"/>
        </w:trPr>
        <w:tc>
          <w:tcPr>
            <w:tcW w:w="4744" w:type="dxa"/>
          </w:tcPr>
          <w:p w:rsidR="00AE71E8" w:rsidRPr="00651B6D" w:rsidRDefault="00AE71E8" w:rsidP="00AE71E8">
            <w:pPr>
              <w:spacing w:after="0" w:line="240" w:lineRule="auto"/>
              <w:rPr>
                <w:rFonts w:eastAsia="Calibri" w:cs="Times New Roman"/>
                <w:sz w:val="24"/>
                <w:szCs w:val="24"/>
              </w:rPr>
            </w:pPr>
            <w:r w:rsidRPr="00651B6D">
              <w:rPr>
                <w:rFonts w:eastAsia="Calibri" w:cs="Times New Roman"/>
                <w:sz w:val="24"/>
                <w:szCs w:val="24"/>
              </w:rPr>
              <w:t xml:space="preserve">Read the last two paragraphs of Section 1. How does Herbert’s attitude toward the paw shift after his experience with the fire? Cite specific evidence in the text that indicates where the shift occurs. </w:t>
            </w:r>
          </w:p>
          <w:p w:rsidR="00AE71E8" w:rsidRPr="00651B6D" w:rsidRDefault="00AE71E8" w:rsidP="00AE71E8">
            <w:pPr>
              <w:spacing w:after="0" w:line="240" w:lineRule="auto"/>
              <w:rPr>
                <w:rFonts w:eastAsia="Calibri" w:cs="Times New Roman"/>
                <w:sz w:val="24"/>
                <w:szCs w:val="24"/>
              </w:rPr>
            </w:pPr>
          </w:p>
          <w:p w:rsidR="00AE71E8" w:rsidRPr="00651B6D" w:rsidRDefault="00AE71E8" w:rsidP="00AE71E8">
            <w:pPr>
              <w:spacing w:after="0" w:line="240" w:lineRule="auto"/>
              <w:rPr>
                <w:rFonts w:eastAsia="Calibri" w:cs="Times New Roman"/>
                <w:sz w:val="24"/>
                <w:szCs w:val="24"/>
              </w:rPr>
            </w:pPr>
          </w:p>
        </w:tc>
        <w:tc>
          <w:tcPr>
            <w:tcW w:w="4606" w:type="dxa"/>
          </w:tcPr>
          <w:p w:rsidR="00AE71E8" w:rsidRPr="00651B6D" w:rsidRDefault="00AE71E8" w:rsidP="00AE71E8">
            <w:pPr>
              <w:spacing w:after="0" w:line="240" w:lineRule="auto"/>
              <w:rPr>
                <w:rFonts w:eastAsia="Calibri" w:cs="Times New Roman"/>
                <w:sz w:val="24"/>
                <w:szCs w:val="24"/>
              </w:rPr>
            </w:pPr>
          </w:p>
        </w:tc>
      </w:tr>
      <w:tr w:rsidR="00AE71E8" w:rsidRPr="00651B6D" w:rsidTr="00AE71E8">
        <w:trPr>
          <w:trHeight w:val="791"/>
        </w:trPr>
        <w:tc>
          <w:tcPr>
            <w:tcW w:w="4744" w:type="dxa"/>
          </w:tcPr>
          <w:p w:rsidR="00AE71E8" w:rsidRPr="00651B6D" w:rsidRDefault="00AE71E8" w:rsidP="00AE71E8">
            <w:pPr>
              <w:spacing w:after="0" w:line="240" w:lineRule="auto"/>
              <w:rPr>
                <w:rFonts w:eastAsia="Calibri" w:cs="Times New Roman"/>
                <w:sz w:val="24"/>
                <w:szCs w:val="24"/>
              </w:rPr>
            </w:pPr>
            <w:r>
              <w:rPr>
                <w:rFonts w:eastAsia="Calibri" w:cs="Times New Roman"/>
                <w:sz w:val="24"/>
                <w:szCs w:val="24"/>
              </w:rPr>
              <w:t>On page ___</w:t>
            </w:r>
            <w:r w:rsidRPr="00651B6D">
              <w:rPr>
                <w:rFonts w:eastAsia="Calibri" w:cs="Times New Roman"/>
                <w:sz w:val="24"/>
                <w:szCs w:val="24"/>
              </w:rPr>
              <w:t>, identify an example of foreshadowing in the story and explain what this instance foreshadows.</w:t>
            </w:r>
          </w:p>
          <w:p w:rsidR="00AE71E8" w:rsidRPr="00651B6D" w:rsidRDefault="00AE71E8" w:rsidP="00AE71E8">
            <w:pPr>
              <w:spacing w:after="0" w:line="240" w:lineRule="auto"/>
              <w:rPr>
                <w:rFonts w:eastAsia="Calibri" w:cs="Times New Roman"/>
                <w:sz w:val="24"/>
                <w:szCs w:val="24"/>
              </w:rPr>
            </w:pPr>
          </w:p>
          <w:p w:rsidR="00AE71E8" w:rsidRPr="00651B6D" w:rsidRDefault="00AE71E8" w:rsidP="00AE71E8">
            <w:pPr>
              <w:spacing w:after="0" w:line="240" w:lineRule="auto"/>
              <w:rPr>
                <w:rFonts w:eastAsia="Calibri" w:cs="Times New Roman"/>
                <w:sz w:val="24"/>
                <w:szCs w:val="24"/>
              </w:rPr>
            </w:pPr>
          </w:p>
        </w:tc>
        <w:tc>
          <w:tcPr>
            <w:tcW w:w="4606" w:type="dxa"/>
          </w:tcPr>
          <w:p w:rsidR="00AE71E8" w:rsidRPr="00651B6D" w:rsidRDefault="00AE71E8" w:rsidP="00AE71E8">
            <w:pPr>
              <w:spacing w:after="0" w:line="240" w:lineRule="auto"/>
              <w:rPr>
                <w:rFonts w:eastAsia="Calibri" w:cs="Times New Roman"/>
                <w:sz w:val="24"/>
                <w:szCs w:val="24"/>
              </w:rPr>
            </w:pPr>
            <w:r w:rsidRPr="00651B6D">
              <w:rPr>
                <w:rFonts w:eastAsia="Calibri" w:cs="Times New Roman"/>
                <w:sz w:val="24"/>
                <w:szCs w:val="24"/>
              </w:rPr>
              <w:t xml:space="preserve"> </w:t>
            </w:r>
          </w:p>
        </w:tc>
      </w:tr>
      <w:tr w:rsidR="00AE71E8" w:rsidRPr="00651B6D" w:rsidTr="00AE71E8">
        <w:trPr>
          <w:trHeight w:val="791"/>
        </w:trPr>
        <w:tc>
          <w:tcPr>
            <w:tcW w:w="4744" w:type="dxa"/>
          </w:tcPr>
          <w:p w:rsidR="00AE71E8" w:rsidRPr="00651B6D" w:rsidRDefault="00AE71E8" w:rsidP="00AE71E8">
            <w:pPr>
              <w:spacing w:after="0" w:line="240" w:lineRule="auto"/>
              <w:rPr>
                <w:rFonts w:eastAsia="Calibri" w:cs="Times New Roman"/>
                <w:sz w:val="24"/>
                <w:szCs w:val="24"/>
              </w:rPr>
            </w:pPr>
            <w:r w:rsidRPr="00651B6D">
              <w:rPr>
                <w:sz w:val="24"/>
                <w:szCs w:val="24"/>
              </w:rPr>
              <w:t>Why did Mrs. White go “scurrying to th</w:t>
            </w:r>
            <w:r>
              <w:rPr>
                <w:sz w:val="24"/>
                <w:szCs w:val="24"/>
              </w:rPr>
              <w:t>e door at the postman’s knock”?</w:t>
            </w:r>
          </w:p>
        </w:tc>
        <w:tc>
          <w:tcPr>
            <w:tcW w:w="4606" w:type="dxa"/>
          </w:tcPr>
          <w:p w:rsidR="00AE71E8" w:rsidRPr="00651B6D" w:rsidRDefault="00AE71E8" w:rsidP="00AE71E8">
            <w:pPr>
              <w:spacing w:after="0" w:line="240" w:lineRule="auto"/>
              <w:rPr>
                <w:rFonts w:eastAsia="Calibri" w:cs="Times New Roman"/>
                <w:sz w:val="24"/>
                <w:szCs w:val="24"/>
              </w:rPr>
            </w:pPr>
          </w:p>
        </w:tc>
      </w:tr>
      <w:tr w:rsidR="00AE71E8" w:rsidRPr="00651B6D" w:rsidTr="00AE71E8">
        <w:trPr>
          <w:trHeight w:val="890"/>
        </w:trPr>
        <w:tc>
          <w:tcPr>
            <w:tcW w:w="4744" w:type="dxa"/>
          </w:tcPr>
          <w:p w:rsidR="00AE71E8" w:rsidRPr="00651B6D" w:rsidRDefault="00AE71E8" w:rsidP="00AE71E8">
            <w:pPr>
              <w:spacing w:after="0" w:line="240" w:lineRule="auto"/>
              <w:rPr>
                <w:rFonts w:eastAsia="Calibri" w:cs="Times New Roman"/>
                <w:sz w:val="24"/>
                <w:szCs w:val="24"/>
              </w:rPr>
            </w:pPr>
            <w:r w:rsidRPr="00651B6D">
              <w:rPr>
                <w:sz w:val="24"/>
                <w:szCs w:val="24"/>
              </w:rPr>
              <w:t>What does the author mean by the “sinister meaning of the assurance” and the “awful conf</w:t>
            </w:r>
            <w:r>
              <w:rPr>
                <w:sz w:val="24"/>
                <w:szCs w:val="24"/>
              </w:rPr>
              <w:t>irmation of her fears”?</w:t>
            </w:r>
            <w:r w:rsidRPr="00651B6D">
              <w:rPr>
                <w:sz w:val="24"/>
                <w:szCs w:val="24"/>
              </w:rPr>
              <w:t xml:space="preserve"> How do the words “sinister” and “awful” contribute to the tone of the text?</w:t>
            </w:r>
          </w:p>
          <w:p w:rsidR="00AE71E8" w:rsidRPr="00651B6D" w:rsidRDefault="00AE71E8" w:rsidP="00AE71E8">
            <w:pPr>
              <w:spacing w:after="0" w:line="240" w:lineRule="auto"/>
              <w:rPr>
                <w:rFonts w:eastAsia="Calibri" w:cs="Times New Roman"/>
                <w:sz w:val="24"/>
                <w:szCs w:val="24"/>
              </w:rPr>
            </w:pPr>
          </w:p>
          <w:p w:rsidR="00AE71E8" w:rsidRPr="00651B6D" w:rsidRDefault="00AE71E8" w:rsidP="00AE71E8">
            <w:pPr>
              <w:spacing w:after="0" w:line="240" w:lineRule="auto"/>
              <w:rPr>
                <w:rFonts w:eastAsia="Calibri" w:cs="Times New Roman"/>
                <w:sz w:val="24"/>
                <w:szCs w:val="24"/>
              </w:rPr>
            </w:pPr>
          </w:p>
        </w:tc>
        <w:tc>
          <w:tcPr>
            <w:tcW w:w="4606" w:type="dxa"/>
          </w:tcPr>
          <w:p w:rsidR="00AE71E8" w:rsidRPr="00651B6D" w:rsidRDefault="00AE71E8" w:rsidP="00AE71E8">
            <w:pPr>
              <w:spacing w:after="0" w:line="240" w:lineRule="auto"/>
              <w:rPr>
                <w:rFonts w:eastAsia="Calibri" w:cs="Times New Roman"/>
                <w:sz w:val="24"/>
                <w:szCs w:val="24"/>
              </w:rPr>
            </w:pPr>
          </w:p>
        </w:tc>
      </w:tr>
      <w:tr w:rsidR="00AE71E8" w:rsidRPr="00651B6D" w:rsidTr="00AE71E8">
        <w:trPr>
          <w:trHeight w:val="886"/>
        </w:trPr>
        <w:tc>
          <w:tcPr>
            <w:tcW w:w="4744" w:type="dxa"/>
          </w:tcPr>
          <w:p w:rsidR="00AE71E8" w:rsidRPr="00651B6D" w:rsidRDefault="00AE71E8" w:rsidP="00AE71E8">
            <w:pPr>
              <w:spacing w:after="0" w:line="240" w:lineRule="auto"/>
              <w:rPr>
                <w:rFonts w:eastAsia="Calibri" w:cs="Times New Roman"/>
                <w:sz w:val="24"/>
                <w:szCs w:val="24"/>
              </w:rPr>
            </w:pPr>
            <w:r w:rsidRPr="00651B6D">
              <w:rPr>
                <w:rFonts w:eastAsia="Calibri" w:cs="Times New Roman"/>
                <w:sz w:val="24"/>
                <w:szCs w:val="24"/>
              </w:rPr>
              <w:t>What is the “horrible fear” that Mr. W</w:t>
            </w:r>
            <w:r>
              <w:rPr>
                <w:rFonts w:eastAsia="Calibri" w:cs="Times New Roman"/>
                <w:sz w:val="24"/>
                <w:szCs w:val="24"/>
              </w:rPr>
              <w:t>hite experiences on page ___</w:t>
            </w:r>
            <w:r w:rsidRPr="00651B6D">
              <w:rPr>
                <w:rFonts w:eastAsia="Calibri" w:cs="Times New Roman"/>
                <w:sz w:val="24"/>
                <w:szCs w:val="24"/>
              </w:rPr>
              <w:t>?</w:t>
            </w:r>
          </w:p>
          <w:p w:rsidR="00AE71E8" w:rsidRPr="00651B6D" w:rsidRDefault="00AE71E8" w:rsidP="00AE71E8">
            <w:pPr>
              <w:spacing w:after="0" w:line="240" w:lineRule="auto"/>
              <w:rPr>
                <w:rFonts w:eastAsia="Calibri" w:cs="Times New Roman"/>
                <w:sz w:val="24"/>
                <w:szCs w:val="24"/>
              </w:rPr>
            </w:pPr>
          </w:p>
          <w:p w:rsidR="00AE71E8" w:rsidRPr="00651B6D" w:rsidRDefault="00AE71E8" w:rsidP="00AE71E8">
            <w:pPr>
              <w:spacing w:after="0" w:line="240" w:lineRule="auto"/>
              <w:rPr>
                <w:rFonts w:eastAsia="Calibri" w:cs="Times New Roman"/>
                <w:sz w:val="24"/>
                <w:szCs w:val="24"/>
              </w:rPr>
            </w:pPr>
          </w:p>
        </w:tc>
        <w:tc>
          <w:tcPr>
            <w:tcW w:w="4606" w:type="dxa"/>
          </w:tcPr>
          <w:p w:rsidR="00AE71E8" w:rsidRPr="00651B6D" w:rsidRDefault="00AE71E8" w:rsidP="00AE71E8">
            <w:pPr>
              <w:spacing w:after="0" w:line="240" w:lineRule="auto"/>
              <w:rPr>
                <w:rFonts w:eastAsia="Calibri" w:cs="Times New Roman"/>
                <w:sz w:val="24"/>
                <w:szCs w:val="24"/>
              </w:rPr>
            </w:pPr>
          </w:p>
        </w:tc>
      </w:tr>
      <w:tr w:rsidR="00AE71E8" w:rsidRPr="00651B6D" w:rsidTr="00AE71E8">
        <w:trPr>
          <w:trHeight w:val="899"/>
        </w:trPr>
        <w:tc>
          <w:tcPr>
            <w:tcW w:w="4744" w:type="dxa"/>
          </w:tcPr>
          <w:p w:rsidR="00AE71E8" w:rsidRPr="00651B6D" w:rsidRDefault="00AE71E8" w:rsidP="00AE71E8">
            <w:pPr>
              <w:pStyle w:val="CommentText"/>
              <w:rPr>
                <w:rFonts w:cs="Arial"/>
              </w:rPr>
            </w:pPr>
            <w:r w:rsidRPr="00651B6D">
              <w:rPr>
                <w:rFonts w:cs="Arial"/>
              </w:rPr>
              <w:t xml:space="preserve"> Why does Mr. White say, “Don’t let it in”? What is Mrs. White’s </w:t>
            </w:r>
            <w:r>
              <w:rPr>
                <w:rFonts w:cs="Arial"/>
              </w:rPr>
              <w:t>response?</w:t>
            </w:r>
          </w:p>
          <w:p w:rsidR="00AE71E8" w:rsidRPr="00651B6D" w:rsidRDefault="00AE71E8" w:rsidP="00AE71E8">
            <w:pPr>
              <w:spacing w:after="0" w:line="240" w:lineRule="auto"/>
              <w:rPr>
                <w:rFonts w:eastAsia="Calibri" w:cs="Times New Roman"/>
                <w:sz w:val="24"/>
                <w:szCs w:val="24"/>
              </w:rPr>
            </w:pPr>
          </w:p>
          <w:p w:rsidR="00AE71E8" w:rsidRPr="00651B6D" w:rsidRDefault="00AE71E8" w:rsidP="00AE71E8">
            <w:pPr>
              <w:spacing w:after="0" w:line="240" w:lineRule="auto"/>
              <w:rPr>
                <w:rFonts w:eastAsia="Calibri" w:cs="Times New Roman"/>
                <w:sz w:val="24"/>
                <w:szCs w:val="24"/>
              </w:rPr>
            </w:pPr>
          </w:p>
        </w:tc>
        <w:tc>
          <w:tcPr>
            <w:tcW w:w="4606" w:type="dxa"/>
          </w:tcPr>
          <w:p w:rsidR="00AE71E8" w:rsidRPr="00651B6D" w:rsidRDefault="00AE71E8" w:rsidP="00AE71E8">
            <w:pPr>
              <w:spacing w:after="0" w:line="240" w:lineRule="auto"/>
              <w:rPr>
                <w:rFonts w:eastAsia="Calibri" w:cs="Times New Roman"/>
                <w:sz w:val="24"/>
                <w:szCs w:val="24"/>
              </w:rPr>
            </w:pPr>
            <w:r w:rsidRPr="00651B6D">
              <w:rPr>
                <w:sz w:val="24"/>
                <w:szCs w:val="24"/>
              </w:rPr>
              <w:t>White’s horrible fear is of his son returning in a mutilated state (as evidenced by his use of “it” instead of “him”). Mrs. White cries, “You’re afraid of your own son.”</w:t>
            </w:r>
          </w:p>
        </w:tc>
      </w:tr>
      <w:tr w:rsidR="00AE71E8" w:rsidRPr="00651B6D" w:rsidTr="00AE71E8">
        <w:trPr>
          <w:trHeight w:val="899"/>
        </w:trPr>
        <w:tc>
          <w:tcPr>
            <w:tcW w:w="4744" w:type="dxa"/>
          </w:tcPr>
          <w:p w:rsidR="00AE71E8" w:rsidRPr="00651B6D" w:rsidRDefault="00AE71E8" w:rsidP="00AE71E8">
            <w:pPr>
              <w:pStyle w:val="CommentText"/>
              <w:rPr>
                <w:rFonts w:cs="Arial"/>
              </w:rPr>
            </w:pPr>
            <w:r w:rsidRPr="00651B6D">
              <w:rPr>
                <w:rFonts w:cs="Arial"/>
              </w:rPr>
              <w:lastRenderedPageBreak/>
              <w:t>What is Mr. White’</w:t>
            </w:r>
            <w:r>
              <w:rPr>
                <w:rFonts w:cs="Arial"/>
              </w:rPr>
              <w:t>s “third and last wish”?</w:t>
            </w:r>
            <w:r w:rsidRPr="00651B6D">
              <w:rPr>
                <w:rFonts w:cs="Arial"/>
              </w:rPr>
              <w:t xml:space="preserve"> Cite evidence from the text to support your response.</w:t>
            </w:r>
          </w:p>
        </w:tc>
        <w:tc>
          <w:tcPr>
            <w:tcW w:w="4606" w:type="dxa"/>
          </w:tcPr>
          <w:p w:rsidR="00AE71E8" w:rsidRPr="00651B6D" w:rsidRDefault="00AE71E8" w:rsidP="00AE71E8">
            <w:pPr>
              <w:spacing w:after="0" w:line="240" w:lineRule="auto"/>
              <w:rPr>
                <w:sz w:val="24"/>
                <w:szCs w:val="24"/>
              </w:rPr>
            </w:pPr>
            <w:r w:rsidRPr="00651B6D">
              <w:rPr>
                <w:rFonts w:eastAsia="Calibri" w:cs="Times New Roman"/>
                <w:sz w:val="24"/>
                <w:szCs w:val="24"/>
              </w:rPr>
              <w:t>One can infer the final wish was for his son to return to the grave. While the text does not specifically state Mr. White’s final wish, the fact that the moment he found the paw on the floor, he “frantically breathed his third and last wish and the knocking ceased suddenly,” implies that the father’s last wish was for his son to return to where he now belongs.</w:t>
            </w:r>
          </w:p>
        </w:tc>
      </w:tr>
      <w:bookmarkEnd w:id="0"/>
    </w:tbl>
    <w:p w:rsidR="000D7844" w:rsidRDefault="00AE71E8"/>
    <w:sectPr w:rsidR="000D7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E8"/>
    <w:rsid w:val="0043616F"/>
    <w:rsid w:val="00652743"/>
    <w:rsid w:val="00AE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24EDD-1ABD-41DF-920C-BA95CBAA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1E8"/>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E71E8"/>
    <w:pPr>
      <w:spacing w:line="240" w:lineRule="auto"/>
    </w:pPr>
    <w:rPr>
      <w:rFonts w:cs="Times New Roman"/>
      <w:sz w:val="24"/>
      <w:szCs w:val="24"/>
    </w:rPr>
  </w:style>
  <w:style w:type="character" w:customStyle="1" w:styleId="CommentTextChar">
    <w:name w:val="Comment Text Char"/>
    <w:basedOn w:val="DefaultParagraphFont"/>
    <w:link w:val="CommentText"/>
    <w:uiPriority w:val="99"/>
    <w:rsid w:val="00AE71E8"/>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2016-10-17T11:37:00Z</dcterms:created>
  <dcterms:modified xsi:type="dcterms:W3CDTF">2016-10-17T11:38:00Z</dcterms:modified>
</cp:coreProperties>
</file>