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FAB" w:rsidRPr="009D3FAB" w:rsidRDefault="009D3FAB" w:rsidP="009D3FAB">
      <w:pPr>
        <w:spacing w:after="0" w:line="240" w:lineRule="auto"/>
        <w:jc w:val="center"/>
        <w:rPr>
          <w:rFonts w:ascii="Times New Roman" w:eastAsia="Times New Roman" w:hAnsi="Times New Roman"/>
        </w:rPr>
      </w:pPr>
      <w:r w:rsidRPr="009D3FAB">
        <w:rPr>
          <w:rFonts w:ascii="Impact" w:eastAsia="Times New Roman" w:hAnsi="Impact"/>
          <w:color w:val="000000"/>
          <w:sz w:val="32"/>
          <w:szCs w:val="32"/>
        </w:rPr>
        <w:t xml:space="preserve">Non-Fiction Reading Activity for </w:t>
      </w:r>
      <w:r w:rsidRPr="009D3FAB">
        <w:rPr>
          <w:rFonts w:ascii="Impact" w:eastAsia="Times New Roman" w:hAnsi="Impact"/>
          <w:color w:val="000000"/>
          <w:sz w:val="32"/>
          <w:szCs w:val="32"/>
          <w:u w:val="single"/>
        </w:rPr>
        <w:t>The Giver</w:t>
      </w:r>
      <w:r w:rsidRPr="009D3FAB">
        <w:rPr>
          <w:rFonts w:ascii="Impact" w:eastAsia="Times New Roman" w:hAnsi="Impact"/>
          <w:color w:val="000000"/>
          <w:sz w:val="32"/>
          <w:szCs w:val="32"/>
        </w:rPr>
        <w:t>:  Are Utopias Possible?</w:t>
      </w:r>
    </w:p>
    <w:p w:rsidR="009D3FAB" w:rsidRPr="009D3FAB" w:rsidRDefault="009D3FAB" w:rsidP="009D3FAB">
      <w:pPr>
        <w:spacing w:after="0" w:line="240" w:lineRule="auto"/>
        <w:rPr>
          <w:rFonts w:ascii="Times New Roman" w:eastAsia="Times New Roman" w:hAnsi="Times New Roman"/>
        </w:rPr>
      </w:pPr>
    </w:p>
    <w:tbl>
      <w:tblPr>
        <w:tblW w:w="10795" w:type="dxa"/>
        <w:tblCellMar>
          <w:top w:w="15" w:type="dxa"/>
          <w:left w:w="15" w:type="dxa"/>
          <w:bottom w:w="15" w:type="dxa"/>
          <w:right w:w="15" w:type="dxa"/>
        </w:tblCellMar>
        <w:tblLook w:val="04A0" w:firstRow="1" w:lastRow="0" w:firstColumn="1" w:lastColumn="0" w:noHBand="0" w:noVBand="1"/>
      </w:tblPr>
      <w:tblGrid>
        <w:gridCol w:w="10795"/>
      </w:tblGrid>
      <w:tr w:rsidR="009D3FAB" w:rsidRPr="009D3FAB" w:rsidTr="009D3FAB">
        <w:tc>
          <w:tcPr>
            <w:tcW w:w="10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b/>
                <w:bCs/>
                <w:color w:val="000000"/>
                <w:sz w:val="22"/>
                <w:szCs w:val="22"/>
              </w:rPr>
              <w:t>Objective</w:t>
            </w:r>
            <w:r w:rsidRPr="009D3FAB">
              <w:rPr>
                <w:rFonts w:ascii="Calibri" w:eastAsia="Times New Roman" w:hAnsi="Calibri"/>
                <w:color w:val="000000"/>
                <w:sz w:val="22"/>
                <w:szCs w:val="22"/>
              </w:rPr>
              <w:t xml:space="preserve">: I can identify and understand main ideas in a text in order to draw new conclusions. </w:t>
            </w:r>
          </w:p>
        </w:tc>
      </w:tr>
    </w:tbl>
    <w:p w:rsidR="009D3FAB" w:rsidRPr="009D3FAB" w:rsidRDefault="009D3FAB" w:rsidP="009D3FAB">
      <w:pPr>
        <w:spacing w:after="0" w:line="240" w:lineRule="auto"/>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97"/>
        <w:gridCol w:w="2698"/>
        <w:gridCol w:w="2697"/>
        <w:gridCol w:w="2698"/>
      </w:tblGrid>
      <w:tr w:rsidR="009D3FAB" w:rsidRPr="009D3FAB" w:rsidTr="009D3FAB">
        <w:trPr>
          <w:trHeight w:val="220"/>
        </w:trPr>
        <w:tc>
          <w:tcPr>
            <w:tcW w:w="2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b/>
              </w:rPr>
            </w:pPr>
            <w:r w:rsidRPr="009D3FAB">
              <w:rPr>
                <w:rFonts w:ascii="Calibri" w:eastAsia="Times New Roman" w:hAnsi="Calibri"/>
                <w:b/>
                <w:color w:val="000000"/>
                <w:sz w:val="22"/>
                <w:szCs w:val="22"/>
              </w:rPr>
              <w:t>4</w:t>
            </w:r>
          </w:p>
        </w:tc>
        <w:tc>
          <w:tcPr>
            <w:tcW w:w="26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b/>
              </w:rPr>
            </w:pPr>
            <w:r w:rsidRPr="009D3FAB">
              <w:rPr>
                <w:rFonts w:ascii="Calibri" w:eastAsia="Times New Roman" w:hAnsi="Calibri"/>
                <w:b/>
                <w:color w:val="000000"/>
                <w:sz w:val="22"/>
                <w:szCs w:val="22"/>
              </w:rPr>
              <w:t>3</w:t>
            </w:r>
          </w:p>
        </w:tc>
        <w:tc>
          <w:tcPr>
            <w:tcW w:w="2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b/>
              </w:rPr>
            </w:pPr>
            <w:r w:rsidRPr="009D3FAB">
              <w:rPr>
                <w:rFonts w:ascii="Calibri" w:eastAsia="Times New Roman" w:hAnsi="Calibri"/>
                <w:b/>
                <w:color w:val="000000"/>
                <w:sz w:val="22"/>
                <w:szCs w:val="22"/>
              </w:rPr>
              <w:t>2</w:t>
            </w:r>
          </w:p>
        </w:tc>
        <w:tc>
          <w:tcPr>
            <w:tcW w:w="26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b/>
              </w:rPr>
            </w:pPr>
            <w:r w:rsidRPr="009D3FAB">
              <w:rPr>
                <w:rFonts w:ascii="Calibri" w:eastAsia="Times New Roman" w:hAnsi="Calibri"/>
                <w:b/>
                <w:color w:val="000000"/>
                <w:sz w:val="22"/>
                <w:szCs w:val="22"/>
              </w:rPr>
              <w:t>1</w:t>
            </w:r>
          </w:p>
        </w:tc>
      </w:tr>
      <w:tr w:rsidR="009D3FAB" w:rsidRPr="009D3FAB" w:rsidTr="009D3FAB">
        <w:trPr>
          <w:trHeight w:val="820"/>
        </w:trPr>
        <w:tc>
          <w:tcPr>
            <w:tcW w:w="2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18"/>
                <w:szCs w:val="18"/>
              </w:rPr>
              <w:t xml:space="preserve">Student exceeds minimums of detail, analysis, or connections to show critical comprehension of text(s). </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18"/>
                <w:szCs w:val="18"/>
              </w:rPr>
              <w:t>Based on summary, comparison, and text-based conclusions, student comprehends nonfiction text(s).</w:t>
            </w:r>
          </w:p>
        </w:tc>
        <w:tc>
          <w:tcPr>
            <w:tcW w:w="26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18"/>
                <w:szCs w:val="18"/>
              </w:rPr>
              <w:t xml:space="preserve">Student does not fully or consistently answer questions in a way that demonstrates comprehension. </w:t>
            </w:r>
          </w:p>
        </w:tc>
        <w:tc>
          <w:tcPr>
            <w:tcW w:w="26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18"/>
                <w:szCs w:val="18"/>
              </w:rPr>
              <w:t>Student work does not show evidence of text comprehension.</w:t>
            </w:r>
          </w:p>
        </w:tc>
      </w:tr>
    </w:tbl>
    <w:p w:rsidR="009D3FAB" w:rsidRPr="009D3FAB" w:rsidRDefault="009D3FAB" w:rsidP="009D3FAB">
      <w:pPr>
        <w:spacing w:after="0" w:line="240" w:lineRule="auto"/>
        <w:rPr>
          <w:rFonts w:ascii="Times New Roman" w:eastAsia="Times New Roman" w:hAnsi="Times New Roman"/>
        </w:rPr>
      </w:pPr>
    </w:p>
    <w:p w:rsidR="009D3FAB" w:rsidRPr="009D3FAB" w:rsidRDefault="009D3FAB" w:rsidP="009D3FAB">
      <w:pPr>
        <w:spacing w:after="200" w:line="240" w:lineRule="auto"/>
        <w:ind w:left="-90" w:right="-360"/>
        <w:rPr>
          <w:rFonts w:ascii="Times New Roman" w:eastAsia="Times New Roman" w:hAnsi="Times New Roman"/>
        </w:rPr>
      </w:pPr>
      <w:r w:rsidRPr="009D3FAB">
        <w:rPr>
          <w:rFonts w:ascii="Calibri" w:eastAsia="Times New Roman" w:hAnsi="Calibri"/>
          <w:color w:val="000000"/>
          <w:sz w:val="22"/>
          <w:szCs w:val="22"/>
        </w:rPr>
        <w:t xml:space="preserve">Jonas’ community lives by strict sets of rules in an attempt to avoid pain and conflict. However, these limits come at a cost: knowledge, emotion, color, and love are abandoned.  As a result, Jonas begins to question his freedom and craves a different life for himself and his loved ones. </w:t>
      </w:r>
    </w:p>
    <w:p w:rsidR="009D3FAB" w:rsidRPr="009D3FAB" w:rsidRDefault="009D3FAB" w:rsidP="009D3FAB">
      <w:pPr>
        <w:spacing w:after="200" w:line="240" w:lineRule="auto"/>
        <w:ind w:left="-90" w:right="-360"/>
        <w:rPr>
          <w:rFonts w:ascii="Times New Roman" w:eastAsia="Times New Roman" w:hAnsi="Times New Roman"/>
        </w:rPr>
      </w:pPr>
      <w:r w:rsidRPr="009D3FAB">
        <w:rPr>
          <w:rFonts w:ascii="Calibri" w:eastAsia="Times New Roman" w:hAnsi="Calibri"/>
          <w:color w:val="000000"/>
          <w:sz w:val="22"/>
          <w:szCs w:val="22"/>
        </w:rPr>
        <w:t>The Council of Elders is not the first body of leaders to attempt a utopia on earth. Groups have been seceding, immigrating, and separating from governments all over the world for many years. (Some would even argue that the United States and democracy in general are utopian experiments.) Today, we will read about these utopias to ask whether or not utopias are possible. Complete each step of this activity to develop a critical understanding of utopias!</w:t>
      </w:r>
    </w:p>
    <w:p w:rsidR="009D3FAB" w:rsidRPr="009D3FAB" w:rsidRDefault="009D3FAB" w:rsidP="009D3FAB">
      <w:pPr>
        <w:spacing w:after="0" w:line="240" w:lineRule="auto"/>
        <w:jc w:val="both"/>
        <w:rPr>
          <w:rFonts w:ascii="Times New Roman" w:eastAsia="Times New Roman" w:hAnsi="Times New Roman"/>
        </w:rPr>
      </w:pPr>
      <w:r w:rsidRPr="009D3FAB">
        <w:rPr>
          <w:rFonts w:ascii="Impact" w:eastAsia="Times New Roman" w:hAnsi="Impact"/>
          <w:color w:val="000000"/>
          <w:sz w:val="22"/>
          <w:szCs w:val="22"/>
        </w:rPr>
        <w:t>Step 1: Read &amp; Comprehend Your Article</w:t>
      </w:r>
      <w:r w:rsidRPr="009D3FAB">
        <w:rPr>
          <w:rFonts w:ascii="Impact" w:eastAsia="Times New Roman" w:hAnsi="Impact"/>
          <w:color w:val="000000"/>
          <w:sz w:val="22"/>
          <w:szCs w:val="22"/>
        </w:rPr>
        <w:tab/>
      </w:r>
    </w:p>
    <w:tbl>
      <w:tblPr>
        <w:tblW w:w="0" w:type="auto"/>
        <w:tblCellMar>
          <w:top w:w="15" w:type="dxa"/>
          <w:left w:w="15" w:type="dxa"/>
          <w:bottom w:w="15" w:type="dxa"/>
          <w:right w:w="15" w:type="dxa"/>
        </w:tblCellMar>
        <w:tblLook w:val="04A0" w:firstRow="1" w:lastRow="0" w:firstColumn="1" w:lastColumn="0" w:noHBand="0" w:noVBand="1"/>
      </w:tblPr>
      <w:tblGrid>
        <w:gridCol w:w="1795"/>
        <w:gridCol w:w="630"/>
        <w:gridCol w:w="3533"/>
        <w:gridCol w:w="4832"/>
      </w:tblGrid>
      <w:tr w:rsidR="009D3FAB" w:rsidRPr="009D3FAB" w:rsidTr="009D3FAB">
        <w:trPr>
          <w:trHeight w:val="240"/>
        </w:trPr>
        <w:tc>
          <w:tcPr>
            <w:tcW w:w="242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center"/>
              <w:rPr>
                <w:rFonts w:ascii="Times New Roman" w:eastAsia="Times New Roman" w:hAnsi="Times New Roman"/>
              </w:rPr>
            </w:pPr>
            <w:r w:rsidRPr="009D3FAB">
              <w:rPr>
                <w:rFonts w:ascii="Calibri" w:eastAsia="Times New Roman" w:hAnsi="Calibri"/>
                <w:color w:val="000000"/>
                <w:sz w:val="22"/>
                <w:szCs w:val="22"/>
              </w:rPr>
              <w:t>Article Title</w:t>
            </w:r>
          </w:p>
        </w:tc>
        <w:tc>
          <w:tcPr>
            <w:tcW w:w="3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both"/>
              <w:rPr>
                <w:rFonts w:ascii="Times New Roman" w:eastAsia="Times New Roman" w:hAnsi="Times New Roman"/>
              </w:rPr>
            </w:pPr>
            <w:r w:rsidRPr="009D3FAB">
              <w:rPr>
                <w:rFonts w:ascii="Calibri" w:eastAsia="Times New Roman" w:hAnsi="Calibri"/>
                <w:color w:val="000000"/>
                <w:sz w:val="22"/>
                <w:szCs w:val="22"/>
              </w:rPr>
              <w:t>Summary  of Ideas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both"/>
              <w:rPr>
                <w:rFonts w:ascii="Times New Roman" w:eastAsia="Times New Roman" w:hAnsi="Times New Roman"/>
              </w:rPr>
            </w:pPr>
            <w:r w:rsidRPr="009D3FAB">
              <w:rPr>
                <w:rFonts w:ascii="Calibri" w:eastAsia="Times New Roman" w:hAnsi="Calibri"/>
                <w:color w:val="000000"/>
                <w:sz w:val="22"/>
                <w:szCs w:val="22"/>
              </w:rPr>
              <w:t>Text-Specific Question</w:t>
            </w:r>
          </w:p>
        </w:tc>
      </w:tr>
      <w:tr w:rsidR="009D3FAB" w:rsidRPr="009D3FAB" w:rsidTr="009D3FAB">
        <w:trPr>
          <w:trHeight w:val="54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numPr>
                <w:ilvl w:val="0"/>
                <w:numId w:val="1"/>
              </w:numPr>
              <w:spacing w:after="200" w:line="240" w:lineRule="auto"/>
              <w:ind w:left="360"/>
              <w:textAlignment w:val="baseline"/>
              <w:rPr>
                <w:rFonts w:ascii="Calibri" w:eastAsia="Times New Roman" w:hAnsi="Calibri"/>
                <w:color w:val="000000"/>
                <w:sz w:val="22"/>
                <w:szCs w:val="22"/>
              </w:rPr>
            </w:pPr>
            <w:hyperlink r:id="rId5" w:history="1">
              <w:r w:rsidRPr="009D3FAB">
                <w:rPr>
                  <w:rFonts w:ascii="Calibri" w:eastAsia="Times New Roman" w:hAnsi="Calibri"/>
                  <w:color w:val="0000FF"/>
                  <w:sz w:val="22"/>
                  <w:szCs w:val="22"/>
                  <w:u w:val="single"/>
                </w:rPr>
                <w:t>The Seeds of Their Own Destr</w:t>
              </w:r>
              <w:bookmarkStart w:id="0" w:name="_GoBack"/>
              <w:bookmarkEnd w:id="0"/>
              <w:r w:rsidRPr="009D3FAB">
                <w:rPr>
                  <w:rFonts w:ascii="Calibri" w:eastAsia="Times New Roman" w:hAnsi="Calibri"/>
                  <w:color w:val="0000FF"/>
                  <w:sz w:val="22"/>
                  <w:szCs w:val="22"/>
                  <w:u w:val="single"/>
                </w:rPr>
                <w:t>uction</w:t>
              </w:r>
            </w:hyperlink>
          </w:p>
        </w:tc>
        <w:tc>
          <w:tcPr>
            <w:tcW w:w="41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does the article suggest about the relationship between rules and productivity?</w:t>
            </w:r>
          </w:p>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p>
        </w:tc>
      </w:tr>
      <w:tr w:rsidR="009D3FAB" w:rsidRPr="009D3FAB" w:rsidTr="009D3FAB">
        <w:trPr>
          <w:trHeight w:val="24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numPr>
                <w:ilvl w:val="0"/>
                <w:numId w:val="2"/>
              </w:numPr>
              <w:spacing w:after="200" w:line="240" w:lineRule="auto"/>
              <w:textAlignment w:val="baseline"/>
              <w:rPr>
                <w:rFonts w:ascii="Calibri" w:eastAsia="Times New Roman" w:hAnsi="Calibri"/>
                <w:color w:val="000000"/>
                <w:sz w:val="22"/>
                <w:szCs w:val="22"/>
              </w:rPr>
            </w:pPr>
            <w:hyperlink r:id="rId6" w:history="1">
              <w:r w:rsidRPr="009D3FAB">
                <w:rPr>
                  <w:rFonts w:ascii="Calibri" w:eastAsia="Times New Roman" w:hAnsi="Calibri"/>
                  <w:color w:val="0000FF"/>
                  <w:sz w:val="22"/>
                  <w:szCs w:val="22"/>
                  <w:u w:val="single"/>
                </w:rPr>
                <w:t>The Amish Lifestyle</w:t>
              </w:r>
            </w:hyperlink>
          </w:p>
        </w:tc>
        <w:tc>
          <w:tcPr>
            <w:tcW w:w="41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is the relationship between their beliefs and their rules?</w:t>
            </w:r>
          </w:p>
        </w:tc>
      </w:tr>
      <w:tr w:rsidR="009D3FAB" w:rsidRPr="009D3FAB" w:rsidTr="009D3FAB">
        <w:trPr>
          <w:trHeight w:val="54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numPr>
                <w:ilvl w:val="0"/>
                <w:numId w:val="3"/>
              </w:numPr>
              <w:spacing w:after="200" w:line="240" w:lineRule="auto"/>
              <w:textAlignment w:val="baseline"/>
              <w:rPr>
                <w:rFonts w:ascii="Calibri" w:eastAsia="Times New Roman" w:hAnsi="Calibri"/>
                <w:color w:val="000000"/>
                <w:sz w:val="22"/>
                <w:szCs w:val="22"/>
              </w:rPr>
            </w:pPr>
            <w:hyperlink r:id="rId7" w:history="1">
              <w:r w:rsidRPr="009D3FAB">
                <w:rPr>
                  <w:rFonts w:ascii="Calibri" w:eastAsia="Times New Roman" w:hAnsi="Calibri"/>
                  <w:color w:val="0000FF"/>
                  <w:sz w:val="22"/>
                  <w:szCs w:val="22"/>
                  <w:u w:val="single"/>
                </w:rPr>
                <w:t>4 Utopian Communities that Didn’t Pan Out</w:t>
              </w:r>
            </w:hyperlink>
          </w:p>
        </w:tc>
        <w:tc>
          <w:tcPr>
            <w:tcW w:w="41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Why didn’t (most of) these communities work out?</w:t>
            </w:r>
          </w:p>
        </w:tc>
      </w:tr>
      <w:tr w:rsidR="009D3FAB" w:rsidRPr="009D3FAB" w:rsidTr="009D3FAB">
        <w:trPr>
          <w:trHeight w:val="106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numPr>
                <w:ilvl w:val="0"/>
                <w:numId w:val="4"/>
              </w:numPr>
              <w:spacing w:after="200" w:line="240" w:lineRule="auto"/>
              <w:textAlignment w:val="baseline"/>
              <w:rPr>
                <w:rFonts w:ascii="Calibri" w:eastAsia="Times New Roman" w:hAnsi="Calibri"/>
                <w:color w:val="000000"/>
                <w:sz w:val="22"/>
                <w:szCs w:val="22"/>
              </w:rPr>
            </w:pPr>
            <w:hyperlink r:id="rId8" w:history="1">
              <w:r w:rsidRPr="009D3FAB">
                <w:rPr>
                  <w:rFonts w:ascii="Calibri" w:eastAsia="Times New Roman" w:hAnsi="Calibri"/>
                  <w:color w:val="0000FF"/>
                  <w:sz w:val="22"/>
                  <w:szCs w:val="22"/>
                  <w:u w:val="single"/>
                </w:rPr>
                <w:t>Want to Escape the Modern World? 9 ‘Utopias’ That Really Exist</w:t>
              </w:r>
            </w:hyperlink>
          </w:p>
        </w:tc>
        <w:tc>
          <w:tcPr>
            <w:tcW w:w="41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Why do you think a majority of these communities are isolated?</w:t>
            </w:r>
          </w:p>
        </w:tc>
      </w:tr>
      <w:tr w:rsidR="009D3FAB" w:rsidRPr="009D3FAB" w:rsidTr="009D3FAB">
        <w:trPr>
          <w:trHeight w:val="80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numPr>
                <w:ilvl w:val="0"/>
                <w:numId w:val="5"/>
              </w:numPr>
              <w:spacing w:after="200" w:line="240" w:lineRule="auto"/>
              <w:textAlignment w:val="baseline"/>
              <w:rPr>
                <w:rFonts w:ascii="Calibri" w:eastAsia="Times New Roman" w:hAnsi="Calibri"/>
                <w:color w:val="000000"/>
                <w:sz w:val="22"/>
                <w:szCs w:val="22"/>
              </w:rPr>
            </w:pPr>
            <w:hyperlink r:id="rId9" w:history="1">
              <w:r w:rsidRPr="009D3FAB">
                <w:rPr>
                  <w:rFonts w:ascii="Calibri" w:eastAsia="Times New Roman" w:hAnsi="Calibri"/>
                  <w:color w:val="0000FF"/>
                  <w:sz w:val="22"/>
                  <w:szCs w:val="22"/>
                  <w:u w:val="single"/>
                </w:rPr>
                <w:t>Austin’s Utopian Homeless Village is Becoming a Reality</w:t>
              </w:r>
            </w:hyperlink>
          </w:p>
        </w:tc>
        <w:tc>
          <w:tcPr>
            <w:tcW w:w="41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is the goal of the village? Will they succeed in achieving it?</w:t>
            </w:r>
          </w:p>
        </w:tc>
      </w:tr>
    </w:tbl>
    <w:p w:rsidR="009D3FAB" w:rsidRPr="009D3FAB" w:rsidRDefault="009D3FAB" w:rsidP="009D3FAB">
      <w:pPr>
        <w:spacing w:after="0" w:line="240" w:lineRule="auto"/>
        <w:rPr>
          <w:rFonts w:ascii="Times New Roman" w:eastAsia="Times New Roman" w:hAnsi="Times New Roman"/>
        </w:rPr>
      </w:pPr>
    </w:p>
    <w:p w:rsidR="009D3FAB" w:rsidRPr="009D3FAB" w:rsidRDefault="009D3FAB" w:rsidP="009D3FAB">
      <w:pPr>
        <w:spacing w:after="200" w:line="240" w:lineRule="auto"/>
        <w:jc w:val="both"/>
        <w:rPr>
          <w:rFonts w:ascii="Times New Roman" w:eastAsia="Times New Roman" w:hAnsi="Times New Roman"/>
        </w:rPr>
      </w:pPr>
      <w:r w:rsidRPr="009D3FAB">
        <w:rPr>
          <w:rFonts w:ascii="Impact" w:eastAsia="Times New Roman" w:hAnsi="Impact"/>
          <w:color w:val="000000"/>
          <w:sz w:val="22"/>
          <w:szCs w:val="22"/>
        </w:rPr>
        <w:t xml:space="preserve">Step 2: Fill in the Blanks with Classmates! </w:t>
      </w:r>
      <w:r w:rsidRPr="009D3FAB">
        <w:rPr>
          <w:rFonts w:ascii="Calibri" w:eastAsia="Times New Roman" w:hAnsi="Calibri"/>
          <w:color w:val="000000"/>
          <w:sz w:val="22"/>
          <w:szCs w:val="22"/>
        </w:rPr>
        <w:t xml:space="preserve">Get the answers to the other rows from your peers. </w:t>
      </w:r>
    </w:p>
    <w:p w:rsidR="009D3FAB" w:rsidRPr="009D3FAB" w:rsidRDefault="009D3FAB" w:rsidP="009D3FAB">
      <w:pPr>
        <w:spacing w:after="0" w:line="240" w:lineRule="auto"/>
        <w:jc w:val="both"/>
        <w:rPr>
          <w:rFonts w:ascii="Times New Roman" w:eastAsia="Times New Roman" w:hAnsi="Times New Roman"/>
        </w:rPr>
      </w:pPr>
      <w:r w:rsidRPr="009D3FAB">
        <w:rPr>
          <w:rFonts w:ascii="Impact" w:eastAsia="Times New Roman" w:hAnsi="Impact"/>
          <w:color w:val="000000"/>
          <w:sz w:val="22"/>
          <w:szCs w:val="22"/>
        </w:rPr>
        <w:t>Step 3: Compare, Contrast, and Draw Conclusions</w:t>
      </w:r>
    </w:p>
    <w:tbl>
      <w:tblPr>
        <w:tblW w:w="10795" w:type="dxa"/>
        <w:tblCellMar>
          <w:top w:w="15" w:type="dxa"/>
          <w:left w:w="15" w:type="dxa"/>
          <w:bottom w:w="15" w:type="dxa"/>
          <w:right w:w="15" w:type="dxa"/>
        </w:tblCellMar>
        <w:tblLook w:val="04A0" w:firstRow="1" w:lastRow="0" w:firstColumn="1" w:lastColumn="0" w:noHBand="0" w:noVBand="1"/>
      </w:tblPr>
      <w:tblGrid>
        <w:gridCol w:w="1705"/>
        <w:gridCol w:w="6570"/>
        <w:gridCol w:w="2520"/>
      </w:tblGrid>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both"/>
              <w:rPr>
                <w:rFonts w:ascii="Times New Roman" w:eastAsia="Times New Roman" w:hAnsi="Times New Roman"/>
              </w:rPr>
            </w:pPr>
            <w:r w:rsidRPr="009D3FAB">
              <w:rPr>
                <w:rFonts w:ascii="Calibri" w:eastAsia="Times New Roman" w:hAnsi="Calibri"/>
                <w:color w:val="000000"/>
                <w:sz w:val="22"/>
                <w:szCs w:val="22"/>
              </w:rPr>
              <w:t>Question</w:t>
            </w:r>
          </w:p>
        </w:tc>
        <w:tc>
          <w:tcPr>
            <w:tcW w:w="65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both"/>
              <w:rPr>
                <w:rFonts w:ascii="Times New Roman" w:eastAsia="Times New Roman" w:hAnsi="Times New Roman"/>
              </w:rPr>
            </w:pPr>
            <w:r w:rsidRPr="009D3FAB">
              <w:rPr>
                <w:rFonts w:ascii="Calibri" w:eastAsia="Times New Roman" w:hAnsi="Calibri"/>
                <w:color w:val="000000"/>
                <w:sz w:val="22"/>
                <w:szCs w:val="22"/>
              </w:rPr>
              <w:t>Answer</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D3FAB" w:rsidRPr="009D3FAB" w:rsidRDefault="009D3FAB" w:rsidP="009D3FAB">
            <w:pPr>
              <w:spacing w:after="0" w:line="240" w:lineRule="auto"/>
              <w:jc w:val="both"/>
              <w:rPr>
                <w:rFonts w:ascii="Times New Roman" w:eastAsia="Times New Roman" w:hAnsi="Times New Roman"/>
              </w:rPr>
            </w:pPr>
            <w:r w:rsidRPr="009D3FAB">
              <w:rPr>
                <w:rFonts w:ascii="Calibri" w:eastAsia="Times New Roman" w:hAnsi="Calibri"/>
                <w:color w:val="000000"/>
                <w:sz w:val="22"/>
                <w:szCs w:val="22"/>
              </w:rPr>
              <w:t>Source (Article #)</w:t>
            </w:r>
          </w:p>
        </w:tc>
      </w:tr>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Why did most of these utopias start?</w:t>
            </w:r>
          </w:p>
        </w:tc>
        <w:tc>
          <w:tcPr>
            <w:tcW w:w="6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p>
        </w:tc>
      </w:tr>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lifestyle characteristics do most of them have in common?</w:t>
            </w:r>
          </w:p>
        </w:tc>
        <w:tc>
          <w:tcPr>
            <w:tcW w:w="6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p>
        </w:tc>
      </w:tr>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were the characteristics of the comparatively successful ones?</w:t>
            </w:r>
          </w:p>
        </w:tc>
        <w:tc>
          <w:tcPr>
            <w:tcW w:w="6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p>
        </w:tc>
      </w:tr>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were the characteristics of the unsuccessful ones?</w:t>
            </w:r>
          </w:p>
        </w:tc>
        <w:tc>
          <w:tcPr>
            <w:tcW w:w="6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p>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ab/>
            </w:r>
          </w:p>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p>
        </w:tc>
      </w:tr>
      <w:tr w:rsidR="009D3FAB" w:rsidRPr="009D3FAB" w:rsidTr="009D3FAB">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r w:rsidRPr="009D3FAB">
              <w:rPr>
                <w:rFonts w:ascii="Calibri" w:eastAsia="Times New Roman" w:hAnsi="Calibri"/>
                <w:color w:val="000000"/>
                <w:sz w:val="22"/>
                <w:szCs w:val="22"/>
              </w:rPr>
              <w:t>What specific problems caused the unsuccessful ones to fail?</w:t>
            </w:r>
          </w:p>
        </w:tc>
        <w:tc>
          <w:tcPr>
            <w:tcW w:w="65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tc>
        <w:tc>
          <w:tcPr>
            <w:tcW w:w="2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D3FAB" w:rsidRPr="009D3FAB" w:rsidRDefault="009D3FAB" w:rsidP="009D3FAB">
            <w:pPr>
              <w:spacing w:after="0" w:line="240" w:lineRule="auto"/>
              <w:rPr>
                <w:rFonts w:ascii="Times New Roman" w:eastAsia="Times New Roman" w:hAnsi="Times New Roman"/>
              </w:rPr>
            </w:pPr>
          </w:p>
        </w:tc>
      </w:tr>
    </w:tbl>
    <w:p w:rsidR="009D3FAB" w:rsidRPr="009D3FAB" w:rsidRDefault="009D3FAB" w:rsidP="009D3FAB">
      <w:pPr>
        <w:spacing w:after="0" w:line="240" w:lineRule="auto"/>
        <w:rPr>
          <w:rFonts w:ascii="Times New Roman" w:eastAsia="Times New Roman" w:hAnsi="Times New Roman"/>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Default="009D3FAB" w:rsidP="009D3FAB">
      <w:pPr>
        <w:spacing w:after="0" w:line="240" w:lineRule="auto"/>
        <w:jc w:val="both"/>
        <w:rPr>
          <w:rFonts w:ascii="Impact" w:eastAsia="Times New Roman" w:hAnsi="Impact"/>
          <w:color w:val="000000"/>
          <w:sz w:val="22"/>
          <w:szCs w:val="22"/>
        </w:rPr>
      </w:pPr>
    </w:p>
    <w:p w:rsidR="009D3FAB" w:rsidRPr="009D3FAB" w:rsidRDefault="009D3FAB" w:rsidP="009D3FAB">
      <w:pPr>
        <w:spacing w:after="0" w:line="240" w:lineRule="auto"/>
        <w:jc w:val="both"/>
        <w:rPr>
          <w:rFonts w:ascii="Times New Roman" w:eastAsia="Times New Roman" w:hAnsi="Times New Roman"/>
        </w:rPr>
      </w:pPr>
      <w:r w:rsidRPr="009D3FAB">
        <w:rPr>
          <w:rFonts w:ascii="Impact" w:eastAsia="Times New Roman" w:hAnsi="Impact"/>
          <w:color w:val="000000"/>
          <w:sz w:val="22"/>
          <w:szCs w:val="22"/>
        </w:rPr>
        <w:lastRenderedPageBreak/>
        <w:t xml:space="preserve">Step 4: Synthesize Information and Form an Opinion </w:t>
      </w:r>
    </w:p>
    <w:p w:rsidR="009D3FAB" w:rsidRPr="009D3FAB" w:rsidRDefault="009D3FAB" w:rsidP="009D3FAB">
      <w:pPr>
        <w:numPr>
          <w:ilvl w:val="0"/>
          <w:numId w:val="6"/>
        </w:numPr>
        <w:spacing w:after="200" w:line="240" w:lineRule="auto"/>
        <w:ind w:left="360"/>
        <w:jc w:val="both"/>
        <w:textAlignment w:val="baseline"/>
        <w:rPr>
          <w:rFonts w:ascii="Calibri" w:eastAsia="Times New Roman" w:hAnsi="Calibri"/>
          <w:color w:val="000000"/>
          <w:sz w:val="22"/>
          <w:szCs w:val="22"/>
        </w:rPr>
      </w:pPr>
      <w:r w:rsidRPr="009D3FAB">
        <w:rPr>
          <w:rFonts w:ascii="Calibri" w:eastAsia="Times New Roman" w:hAnsi="Calibri"/>
          <w:color w:val="000000"/>
          <w:sz w:val="22"/>
          <w:szCs w:val="22"/>
        </w:rPr>
        <w:t xml:space="preserve">Do you believe that it is possible for a utopian society to successfully form and endure over time? Explain your answer fully, referencing at LEAST one article. </w:t>
      </w:r>
    </w:p>
    <w:p w:rsidR="009D3FAB" w:rsidRPr="009D3FAB" w:rsidRDefault="009D3FAB" w:rsidP="009D3FAB">
      <w:pPr>
        <w:spacing w:after="200" w:line="240" w:lineRule="auto"/>
        <w:ind w:left="360"/>
        <w:jc w:val="both"/>
        <w:rPr>
          <w:rFonts w:ascii="Times New Roman" w:eastAsia="Times New Roman" w:hAnsi="Times New Roman"/>
        </w:rPr>
      </w:pPr>
      <w:r w:rsidRPr="009D3FAB">
        <w:rPr>
          <w:rFonts w:ascii="Calibri" w:eastAsia="Times New Roman" w:hAnsi="Calibri"/>
          <w:color w:val="000000"/>
          <w:sz w:val="22"/>
          <w:szCs w:val="22"/>
        </w:rPr>
        <w:tab/>
      </w:r>
    </w:p>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p>
    <w:p w:rsidR="009D3FAB" w:rsidRPr="009D3FAB" w:rsidRDefault="009D3FAB" w:rsidP="009D3FAB">
      <w:pPr>
        <w:numPr>
          <w:ilvl w:val="0"/>
          <w:numId w:val="7"/>
        </w:numPr>
        <w:spacing w:after="200" w:line="240" w:lineRule="auto"/>
        <w:jc w:val="both"/>
        <w:textAlignment w:val="baseline"/>
        <w:rPr>
          <w:rFonts w:ascii="Calibri" w:eastAsia="Times New Roman" w:hAnsi="Calibri"/>
          <w:color w:val="000000"/>
          <w:sz w:val="22"/>
          <w:szCs w:val="22"/>
        </w:rPr>
      </w:pPr>
      <w:r w:rsidRPr="009D3FAB">
        <w:rPr>
          <w:rFonts w:ascii="Calibri" w:eastAsia="Times New Roman" w:hAnsi="Calibri"/>
          <w:color w:val="000000"/>
          <w:sz w:val="22"/>
          <w:szCs w:val="22"/>
        </w:rPr>
        <w:t>Some argue that because humans are imperfect, any attempt at perfection on earth will fail. State whether or not you agree with this statement, and why.</w:t>
      </w:r>
    </w:p>
    <w:p w:rsidR="009D3FAB" w:rsidRPr="009D3FAB" w:rsidRDefault="009D3FAB" w:rsidP="009D3FAB">
      <w:pPr>
        <w:spacing w:after="240" w:line="240" w:lineRule="auto"/>
        <w:rPr>
          <w:rFonts w:ascii="Times New Roman" w:eastAsia="Times New Roman" w:hAnsi="Times New Roman"/>
        </w:rPr>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p w:rsidR="009D3FAB" w:rsidRPr="009D3FAB" w:rsidRDefault="009D3FAB" w:rsidP="009D3FAB">
      <w:pPr>
        <w:numPr>
          <w:ilvl w:val="0"/>
          <w:numId w:val="8"/>
        </w:numPr>
        <w:spacing w:after="200" w:line="240" w:lineRule="auto"/>
        <w:jc w:val="both"/>
        <w:textAlignment w:val="baseline"/>
        <w:rPr>
          <w:rFonts w:ascii="Calibri" w:eastAsia="Times New Roman" w:hAnsi="Calibri"/>
          <w:color w:val="000000"/>
          <w:sz w:val="22"/>
          <w:szCs w:val="22"/>
        </w:rPr>
      </w:pPr>
      <w:r w:rsidRPr="009D3FAB">
        <w:rPr>
          <w:rFonts w:ascii="Calibri" w:eastAsia="Times New Roman" w:hAnsi="Calibri"/>
          <w:color w:val="000000"/>
          <w:sz w:val="22"/>
          <w:szCs w:val="22"/>
        </w:rPr>
        <w:t>Clearly, we believe that the community in The Giver is a dystopia, due to the lack of knowledge and freedoms. However, by most standards, it is still functioning, the needs of people are being met, and it has lasted over time. Is Jonas’ community a successful utopia, or not?</w:t>
      </w:r>
    </w:p>
    <w:p w:rsidR="00C7529B" w:rsidRDefault="009D3FAB" w:rsidP="009D3FAB">
      <w:pPr>
        <w:spacing w:after="0"/>
      </w:pP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r w:rsidRPr="009D3FAB">
        <w:rPr>
          <w:rFonts w:ascii="Times New Roman" w:eastAsia="Times New Roman" w:hAnsi="Times New Roman"/>
        </w:rPr>
        <w:br/>
      </w:r>
    </w:p>
    <w:sectPr w:rsidR="00C7529B" w:rsidSect="009D3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B3F77"/>
    <w:multiLevelType w:val="multilevel"/>
    <w:tmpl w:val="E96C93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6641A"/>
    <w:multiLevelType w:val="multilevel"/>
    <w:tmpl w:val="EF206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C5949"/>
    <w:multiLevelType w:val="multilevel"/>
    <w:tmpl w:val="F9E461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AA5C98"/>
    <w:multiLevelType w:val="multilevel"/>
    <w:tmpl w:val="0C64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0F64F5"/>
    <w:multiLevelType w:val="multilevel"/>
    <w:tmpl w:val="97CA8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EE0B21"/>
    <w:multiLevelType w:val="multilevel"/>
    <w:tmpl w:val="5732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715C5"/>
    <w:multiLevelType w:val="multilevel"/>
    <w:tmpl w:val="D598B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97705"/>
    <w:multiLevelType w:val="multilevel"/>
    <w:tmpl w:val="7EA4D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AB"/>
    <w:rsid w:val="000A4938"/>
    <w:rsid w:val="009D3FAB"/>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4583-1348-4B02-B2D0-E1211C74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26844">
      <w:bodyDiv w:val="1"/>
      <w:marLeft w:val="0"/>
      <w:marRight w:val="0"/>
      <w:marTop w:val="0"/>
      <w:marBottom w:val="0"/>
      <w:divBdr>
        <w:top w:val="none" w:sz="0" w:space="0" w:color="auto"/>
        <w:left w:val="none" w:sz="0" w:space="0" w:color="auto"/>
        <w:bottom w:val="none" w:sz="0" w:space="0" w:color="auto"/>
        <w:right w:val="none" w:sz="0" w:space="0" w:color="auto"/>
      </w:divBdr>
      <w:divsChild>
        <w:div w:id="160394023">
          <w:marLeft w:val="-230"/>
          <w:marRight w:val="0"/>
          <w:marTop w:val="0"/>
          <w:marBottom w:val="0"/>
          <w:divBdr>
            <w:top w:val="none" w:sz="0" w:space="0" w:color="auto"/>
            <w:left w:val="none" w:sz="0" w:space="0" w:color="auto"/>
            <w:bottom w:val="none" w:sz="0" w:space="0" w:color="auto"/>
            <w:right w:val="none" w:sz="0" w:space="0" w:color="auto"/>
          </w:divBdr>
        </w:div>
        <w:div w:id="731197012">
          <w:marLeft w:val="-230"/>
          <w:marRight w:val="0"/>
          <w:marTop w:val="0"/>
          <w:marBottom w:val="0"/>
          <w:divBdr>
            <w:top w:val="none" w:sz="0" w:space="0" w:color="auto"/>
            <w:left w:val="none" w:sz="0" w:space="0" w:color="auto"/>
            <w:bottom w:val="none" w:sz="0" w:space="0" w:color="auto"/>
            <w:right w:val="none" w:sz="0" w:space="0" w:color="auto"/>
          </w:divBdr>
        </w:div>
        <w:div w:id="1586258298">
          <w:marLeft w:val="-230"/>
          <w:marRight w:val="0"/>
          <w:marTop w:val="0"/>
          <w:marBottom w:val="0"/>
          <w:divBdr>
            <w:top w:val="none" w:sz="0" w:space="0" w:color="auto"/>
            <w:left w:val="none" w:sz="0" w:space="0" w:color="auto"/>
            <w:bottom w:val="none" w:sz="0" w:space="0" w:color="auto"/>
            <w:right w:val="none" w:sz="0" w:space="0" w:color="auto"/>
          </w:divBdr>
        </w:div>
        <w:div w:id="23589462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8/21/utopias_n_3768023.html" TargetMode="External"/><Relationship Id="rId3" Type="http://schemas.openxmlformats.org/officeDocument/2006/relationships/settings" Target="settings.xml"/><Relationship Id="rId7" Type="http://schemas.openxmlformats.org/officeDocument/2006/relationships/hyperlink" Target="http://mentalfloss.com/article/23297/4-utopian-communities-didnt-pan-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shcountry.org/explore-the-area/area-history/the-amish-lifestyle/" TargetMode="External"/><Relationship Id="rId11" Type="http://schemas.openxmlformats.org/officeDocument/2006/relationships/theme" Target="theme/theme1.xml"/><Relationship Id="rId5" Type="http://schemas.openxmlformats.org/officeDocument/2006/relationships/hyperlink" Target="http://www.forbes.com/2008/04/10/why-utopias-fail-oped-utopia08-cx_mh_0410hoda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zzfeed.com/summeranne/austins-utopian-homeless-village-is-becoming-a-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2017-04-06T14:01:00Z</dcterms:created>
  <dcterms:modified xsi:type="dcterms:W3CDTF">2017-04-06T14:34:00Z</dcterms:modified>
</cp:coreProperties>
</file>